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 xml:space="preserve">Врачи </w:t>
      </w:r>
      <w:r>
        <w:rPr>
          <w:rFonts w:hint="default" w:ascii="Cambria" w:hAnsi="Cambria"/>
          <w:sz w:val="24"/>
          <w:szCs w:val="24"/>
          <w:lang w:val="ru-RU"/>
        </w:rPr>
        <w:t xml:space="preserve">клиники «Ваш доктор» </w:t>
      </w:r>
      <w:r>
        <w:rPr>
          <w:rFonts w:hint="default" w:ascii="Cambria" w:hAnsi="Cambria"/>
          <w:sz w:val="24"/>
          <w:szCs w:val="24"/>
        </w:rPr>
        <w:t>в своей работе руководствуются стандартами, утвержденными Минздравом РФ, в соответствии с федеральным законом № 323-ФЗ «Об основах охраны здоровья граждан Российской Федерации» (статья 37: «Порядки оказания медицинской помощи и стандарты медицинской помощи»).</w:t>
      </w:r>
    </w:p>
    <w:p>
      <w:pPr>
        <w:jc w:val="both"/>
        <w:rPr>
          <w:rFonts w:hint="default" w:ascii="Cambria" w:hAnsi="Cambria"/>
          <w:sz w:val="24"/>
          <w:szCs w:val="24"/>
        </w:rPr>
      </w:pPr>
    </w:p>
    <w:p>
      <w:pPr>
        <w:ind w:firstLine="420" w:firstLineChars="0"/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 xml:space="preserve">Для постановки точного диагноза и назначения схемы лечения специалисту необходима полная картина состояния Вашего здоровья на момент посещения нашей клиники. Все назначения, которые Вы получаете в </w:t>
      </w:r>
      <w:r>
        <w:rPr>
          <w:rFonts w:hint="default" w:ascii="Cambria" w:hAnsi="Cambria"/>
          <w:sz w:val="24"/>
          <w:szCs w:val="24"/>
          <w:lang w:val="ru-RU"/>
        </w:rPr>
        <w:t>клинике «Ваш доктор»</w:t>
      </w:r>
      <w:r>
        <w:rPr>
          <w:rFonts w:hint="default" w:ascii="Cambria" w:hAnsi="Cambria"/>
          <w:sz w:val="24"/>
          <w:szCs w:val="24"/>
        </w:rPr>
        <w:t>, в том числе направления на анализы и другие диагностические обследования, выполняются в объеме не менее предусмотренных стандартом Минздрава РФ. Для постановки, снятия или подтверждения диагноза, назначения лечения или диагностики могут понадобиться дополнительные исследования, которые назначает врач. Если у Вас есть данные актуальных исследований, полученные в сторонних медицинских организациях, Вы вправе предоставить их на приеме у врача.</w:t>
      </w:r>
    </w:p>
    <w:p>
      <w:pPr>
        <w:jc w:val="both"/>
        <w:rPr>
          <w:rFonts w:hint="default" w:ascii="Cambria" w:hAnsi="Cambria"/>
          <w:sz w:val="24"/>
          <w:szCs w:val="24"/>
        </w:rPr>
      </w:pPr>
    </w:p>
    <w:p>
      <w:pPr>
        <w:ind w:firstLine="420" w:firstLineChars="0"/>
        <w:jc w:val="both"/>
        <w:rPr>
          <w:rFonts w:hint="default"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</w:rPr>
        <w:t>Со стандартами медицинской помощи и клиническими рекомендациями (при их наличии), с учетом и на основании которых (соответственно) оказываются медицинские услуги, можно ознакомиться на «Официальном интернет-портале правовой информации» ( www.pravo.gov.ru) и официальном сайте Министерства здравоохранения Российской Федерации, на котором размещен рубрикатор клинических рекомендаций ( https://cr.minzdrav.gov.ru).</w:t>
      </w:r>
    </w:p>
    <w:p>
      <w:pPr>
        <w:jc w:val="both"/>
        <w:rPr>
          <w:rFonts w:hint="default" w:ascii="Cambria" w:hAnsi="Cambria"/>
          <w:sz w:val="24"/>
          <w:szCs w:val="24"/>
        </w:rPr>
      </w:pPr>
    </w:p>
    <w:p>
      <w:pPr>
        <w:ind w:firstLine="420" w:firstLineChars="0"/>
        <w:jc w:val="both"/>
        <w:rPr>
          <w:rFonts w:hint="default" w:ascii="Cambria" w:hAnsi="Cambria"/>
          <w:sz w:val="24"/>
          <w:szCs w:val="24"/>
        </w:rPr>
      </w:pPr>
      <w:bookmarkStart w:id="0" w:name="_GoBack"/>
      <w:bookmarkEnd w:id="0"/>
      <w:r>
        <w:rPr>
          <w:rFonts w:hint="default" w:ascii="Cambria" w:hAnsi="Cambria"/>
          <w:sz w:val="24"/>
          <w:szCs w:val="24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медицинским работником в доступной форме перед медицинским вмешательством, что подтверждается подписанием гражданином или его законным представителем информированного добровольного согласия на медицинское вмешательство.</w:t>
      </w:r>
    </w:p>
    <w:p>
      <w:pPr>
        <w:jc w:val="both"/>
        <w:rPr>
          <w:rFonts w:hint="default" w:ascii="Cambria" w:hAnsi="Cambria"/>
          <w:sz w:val="24"/>
          <w:szCs w:val="24"/>
        </w:rPr>
      </w:pPr>
    </w:p>
    <w:p>
      <w:pPr>
        <w:ind w:firstLine="420" w:firstLineChars="0"/>
        <w:jc w:val="both"/>
        <w:rPr>
          <w:rFonts w:hint="default" w:ascii="Cambria" w:hAnsi="Cambria" w:cs="Cambria"/>
          <w:sz w:val="24"/>
          <w:szCs w:val="24"/>
          <w:lang w:val="ru-RU"/>
        </w:rPr>
      </w:pPr>
      <w:r>
        <w:rPr>
          <w:rFonts w:hint="default" w:ascii="Cambria" w:hAnsi="Cambria"/>
          <w:sz w:val="24"/>
          <w:szCs w:val="24"/>
        </w:rPr>
        <w:t xml:space="preserve">Срок ожидания предоставления платных медицинских услуг: </w:t>
      </w:r>
      <w:r>
        <w:rPr>
          <w:rFonts w:hint="default" w:ascii="Cambria" w:hAnsi="Cambria"/>
          <w:sz w:val="24"/>
          <w:szCs w:val="24"/>
          <w:lang w:val="ru-RU"/>
        </w:rPr>
        <w:t>м</w:t>
      </w:r>
      <w:r>
        <w:rPr>
          <w:rFonts w:hint="default" w:ascii="Cambria" w:hAnsi="Cambria"/>
          <w:sz w:val="24"/>
          <w:szCs w:val="24"/>
        </w:rPr>
        <w:t xml:space="preserve">едицинские услуги предоставляются </w:t>
      </w:r>
      <w:r>
        <w:rPr>
          <w:rFonts w:hint="default" w:ascii="Cambria" w:hAnsi="Cambria"/>
          <w:sz w:val="24"/>
          <w:szCs w:val="24"/>
          <w:lang w:val="ru-RU"/>
        </w:rPr>
        <w:t>в течение 15 рабочих дней со</w:t>
      </w:r>
      <w:r>
        <w:rPr>
          <w:rFonts w:hint="default" w:ascii="Cambria" w:hAnsi="Cambria"/>
          <w:sz w:val="24"/>
          <w:szCs w:val="24"/>
        </w:rPr>
        <w:t xml:space="preserve"> д</w:t>
      </w:r>
      <w:r>
        <w:rPr>
          <w:rFonts w:hint="default" w:ascii="Cambria" w:hAnsi="Cambria"/>
          <w:sz w:val="24"/>
          <w:szCs w:val="24"/>
          <w:lang w:val="ru-RU"/>
        </w:rPr>
        <w:t>ня</w:t>
      </w:r>
      <w:r>
        <w:rPr>
          <w:rFonts w:hint="default" w:ascii="Cambria" w:hAnsi="Cambria"/>
          <w:sz w:val="24"/>
          <w:szCs w:val="24"/>
        </w:rPr>
        <w:t xml:space="preserve"> обращения за медицинской помощью, если если иное не согласовано сторонами и/или не предусмотрено требованиями действующих нормативных актов.</w:t>
      </w:r>
      <w:r>
        <w:rPr>
          <w:rFonts w:hint="default" w:ascii="Cambria" w:hAnsi="Cambria"/>
          <w:sz w:val="24"/>
          <w:szCs w:val="24"/>
          <w:lang w:val="ru-RU"/>
        </w:rPr>
        <w:t xml:space="preserve"> При наличии технической возможности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в соответствии с графиком работы специалистов предоставление медицинской услуги возможно в день обращения.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2023-09-01T10:02:21Z</dcterms:created>
  <dc:creator>RECEPTION2</dc:creator>
  <cp:lastModifiedBy>Татьяна Копосов�</cp:lastModifiedBy>
  <dcterms:modified xsi:type="dcterms:W3CDTF">2023-09-01T10:43:12Z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2597D49801644A89A8265922300837B8</vt:lpwstr>
  </property>
</Properties>
</file>